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FD" w:rsidRDefault="007B0955">
      <w:pPr>
        <w:jc w:val="center"/>
        <w:rPr>
          <w:rFonts w:ascii="华文行楷" w:eastAsia="华文行楷" w:hAnsi="楷体"/>
          <w:b/>
          <w:color w:val="FF0000"/>
          <w:sz w:val="130"/>
          <w:szCs w:val="130"/>
        </w:rPr>
      </w:pPr>
      <w:r>
        <w:rPr>
          <w:rFonts w:ascii="华文行楷" w:eastAsia="华文行楷" w:hAnsi="楷体" w:hint="eastAsia"/>
          <w:b/>
          <w:color w:val="FF0000"/>
          <w:sz w:val="130"/>
          <w:szCs w:val="130"/>
        </w:rPr>
        <w:t>质安协会简报</w:t>
      </w:r>
    </w:p>
    <w:p w:rsidR="007D7DFD" w:rsidRDefault="007B0955">
      <w:pPr>
        <w:jc w:val="center"/>
        <w:rPr>
          <w:rFonts w:ascii="宋体"/>
          <w:b/>
          <w:sz w:val="30"/>
          <w:szCs w:val="30"/>
        </w:rPr>
      </w:pPr>
      <w:r>
        <w:rPr>
          <w:rFonts w:ascii="宋体" w:hAnsi="宋体"/>
          <w:b/>
          <w:sz w:val="30"/>
          <w:szCs w:val="30"/>
        </w:rPr>
        <w:t>201</w:t>
      </w:r>
      <w:r>
        <w:rPr>
          <w:rFonts w:ascii="宋体" w:hAnsi="宋体" w:hint="eastAsia"/>
          <w:b/>
          <w:sz w:val="30"/>
          <w:szCs w:val="30"/>
        </w:rPr>
        <w:t>9年1月9日</w:t>
      </w:r>
      <w:r>
        <w:rPr>
          <w:rFonts w:ascii="宋体" w:hAnsi="宋体"/>
          <w:b/>
          <w:sz w:val="30"/>
          <w:szCs w:val="30"/>
        </w:rPr>
        <w:t xml:space="preserve">    </w:t>
      </w:r>
      <w:r>
        <w:rPr>
          <w:rFonts w:ascii="宋体" w:hAnsi="宋体" w:hint="eastAsia"/>
          <w:b/>
          <w:sz w:val="30"/>
          <w:szCs w:val="30"/>
        </w:rPr>
        <w:t>第1期</w:t>
      </w:r>
      <w:r>
        <w:rPr>
          <w:rFonts w:ascii="宋体" w:hAnsi="宋体"/>
          <w:b/>
          <w:sz w:val="30"/>
          <w:szCs w:val="30"/>
        </w:rPr>
        <w:t>(</w:t>
      </w:r>
      <w:r>
        <w:rPr>
          <w:rFonts w:ascii="宋体" w:hAnsi="宋体" w:hint="eastAsia"/>
          <w:b/>
          <w:sz w:val="30"/>
          <w:szCs w:val="30"/>
        </w:rPr>
        <w:t>总第100期</w:t>
      </w:r>
      <w:r>
        <w:rPr>
          <w:rFonts w:ascii="宋体" w:hAnsi="宋体"/>
          <w:b/>
          <w:sz w:val="30"/>
          <w:szCs w:val="30"/>
        </w:rPr>
        <w:t xml:space="preserve">)    </w:t>
      </w:r>
      <w:r>
        <w:rPr>
          <w:rFonts w:ascii="宋体" w:hAnsi="宋体" w:hint="eastAsia"/>
          <w:b/>
          <w:sz w:val="30"/>
          <w:szCs w:val="30"/>
        </w:rPr>
        <w:t>秘书处编印</w:t>
      </w:r>
    </w:p>
    <w:p w:rsidR="007D7DFD" w:rsidRDefault="00CA2C9B">
      <w:pPr>
        <w:rPr>
          <w:rFonts w:ascii="宋体"/>
          <w:b/>
          <w:sz w:val="32"/>
          <w:szCs w:val="32"/>
        </w:rPr>
      </w:pPr>
      <w:r w:rsidRPr="00CA2C9B">
        <w:pict>
          <v:line id="_x0000_s1026" style="position:absolute;left:0;text-align:left;z-index:251660288" from="-54pt,15.6pt" to="477pt,15.6pt" strokecolor="red" strokeweight="1.5pt"/>
        </w:pict>
      </w:r>
    </w:p>
    <w:p w:rsidR="007D7DFD" w:rsidRDefault="007B0955">
      <w:pPr>
        <w:ind w:firstLineChars="196" w:firstLine="708"/>
        <w:rPr>
          <w:b/>
          <w:sz w:val="36"/>
          <w:szCs w:val="36"/>
        </w:rPr>
      </w:pPr>
      <w:r>
        <w:rPr>
          <w:rFonts w:hint="eastAsia"/>
          <w:b/>
          <w:sz w:val="36"/>
          <w:szCs w:val="36"/>
        </w:rPr>
        <w:t>2018</w:t>
      </w:r>
      <w:r>
        <w:rPr>
          <w:rFonts w:hint="eastAsia"/>
          <w:b/>
          <w:sz w:val="36"/>
          <w:szCs w:val="36"/>
        </w:rPr>
        <w:t>年杭州市建设工程质量安全管理协会</w:t>
      </w:r>
    </w:p>
    <w:p w:rsidR="007D7DFD" w:rsidRDefault="007B0955">
      <w:pPr>
        <w:pStyle w:val="a7"/>
        <w:widowControl/>
        <w:ind w:left="779" w:firstLineChars="0" w:firstLine="0"/>
        <w:jc w:val="left"/>
        <w:rPr>
          <w:b/>
          <w:sz w:val="36"/>
          <w:szCs w:val="36"/>
        </w:rPr>
      </w:pPr>
      <w:r>
        <w:rPr>
          <w:rFonts w:hint="eastAsia"/>
          <w:b/>
          <w:sz w:val="36"/>
          <w:szCs w:val="36"/>
        </w:rPr>
        <w:t xml:space="preserve">            </w:t>
      </w:r>
      <w:r>
        <w:rPr>
          <w:rFonts w:hint="eastAsia"/>
          <w:b/>
          <w:sz w:val="36"/>
          <w:szCs w:val="36"/>
        </w:rPr>
        <w:t>会长办公会议</w:t>
      </w:r>
    </w:p>
    <w:p w:rsidR="007D7DFD" w:rsidRDefault="007B0955">
      <w:pPr>
        <w:ind w:firstLineChars="177" w:firstLine="566"/>
        <w:rPr>
          <w:sz w:val="32"/>
          <w:szCs w:val="32"/>
        </w:rPr>
      </w:pPr>
      <w:r>
        <w:rPr>
          <w:rFonts w:hint="eastAsia"/>
          <w:sz w:val="32"/>
          <w:szCs w:val="32"/>
        </w:rPr>
        <w:t>2018</w:t>
      </w:r>
      <w:r>
        <w:rPr>
          <w:rFonts w:hint="eastAsia"/>
          <w:sz w:val="32"/>
          <w:szCs w:val="32"/>
        </w:rPr>
        <w:t>年</w:t>
      </w:r>
      <w:r>
        <w:rPr>
          <w:rFonts w:hint="eastAsia"/>
          <w:sz w:val="32"/>
          <w:szCs w:val="32"/>
        </w:rPr>
        <w:t>9</w:t>
      </w:r>
      <w:r>
        <w:rPr>
          <w:rFonts w:hint="eastAsia"/>
          <w:sz w:val="32"/>
          <w:szCs w:val="32"/>
        </w:rPr>
        <w:t>月</w:t>
      </w:r>
      <w:r>
        <w:rPr>
          <w:rFonts w:hint="eastAsia"/>
          <w:sz w:val="32"/>
          <w:szCs w:val="32"/>
        </w:rPr>
        <w:t>20</w:t>
      </w:r>
      <w:r>
        <w:rPr>
          <w:rFonts w:hint="eastAsia"/>
          <w:sz w:val="32"/>
          <w:szCs w:val="32"/>
        </w:rPr>
        <w:t>日上午在和平饭店四楼会议室召开了</w:t>
      </w:r>
      <w:r>
        <w:rPr>
          <w:rFonts w:hint="eastAsia"/>
          <w:sz w:val="32"/>
          <w:szCs w:val="32"/>
        </w:rPr>
        <w:t>2018</w:t>
      </w:r>
      <w:r>
        <w:rPr>
          <w:rFonts w:hint="eastAsia"/>
          <w:sz w:val="32"/>
          <w:szCs w:val="32"/>
        </w:rPr>
        <w:t>年度杭州市建设工程质量安全管理协会会长办公会议。出席人有：董学群、胡晓晖、吴飞、俞宏、曹伟、宋志刚、成善学、楼亚东、姚华军、方忠明。协会秘书长朱来庭列席了会议。</w:t>
      </w:r>
    </w:p>
    <w:p w:rsidR="007D7DFD" w:rsidRDefault="007B0955">
      <w:pPr>
        <w:ind w:firstLineChars="177" w:firstLine="566"/>
        <w:rPr>
          <w:sz w:val="32"/>
          <w:szCs w:val="32"/>
        </w:rPr>
      </w:pPr>
      <w:r>
        <w:rPr>
          <w:rFonts w:hint="eastAsia"/>
          <w:noProof/>
          <w:sz w:val="32"/>
          <w:szCs w:val="32"/>
        </w:rPr>
        <w:drawing>
          <wp:anchor distT="0" distB="0" distL="114300" distR="114300" simplePos="0" relativeHeight="251683840" behindDoc="0" locked="0" layoutInCell="1" allowOverlap="1">
            <wp:simplePos x="0" y="0"/>
            <wp:positionH relativeFrom="column">
              <wp:posOffset>57150</wp:posOffset>
            </wp:positionH>
            <wp:positionV relativeFrom="paragraph">
              <wp:posOffset>97155</wp:posOffset>
            </wp:positionV>
            <wp:extent cx="1666875" cy="2219325"/>
            <wp:effectExtent l="19050" t="0" r="9525" b="0"/>
            <wp:wrapSquare wrapText="bothSides"/>
            <wp:docPr id="5" name="图片 1" descr="C:\Users\Administrator\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webwxgetmsgimg.jpg"/>
                    <pic:cNvPicPr>
                      <a:picLocks noChangeAspect="1" noChangeArrowheads="1"/>
                    </pic:cNvPicPr>
                  </pic:nvPicPr>
                  <pic:blipFill>
                    <a:blip r:embed="rId7" cstate="print"/>
                    <a:srcRect/>
                    <a:stretch>
                      <a:fillRect/>
                    </a:stretch>
                  </pic:blipFill>
                  <pic:spPr>
                    <a:xfrm>
                      <a:off x="0" y="0"/>
                      <a:ext cx="1666875" cy="2219325"/>
                    </a:xfrm>
                    <a:prstGeom prst="rect">
                      <a:avLst/>
                    </a:prstGeom>
                    <a:noFill/>
                    <a:ln w="9525">
                      <a:noFill/>
                      <a:miter lim="800000"/>
                      <a:headEnd/>
                      <a:tailEnd/>
                    </a:ln>
                  </pic:spPr>
                </pic:pic>
              </a:graphicData>
            </a:graphic>
          </wp:anchor>
        </w:drawing>
      </w:r>
      <w:r>
        <w:rPr>
          <w:rFonts w:hint="eastAsia"/>
          <w:sz w:val="32"/>
          <w:szCs w:val="32"/>
        </w:rPr>
        <w:t>会议的议题是关于我会重大人事变动。会议拟同意董学群同志辞去杭州市建设工程质量安全管理协会会长职务；拟同意胡晓晖同志辞去杭州市建设工程质量安全管理协会法定代表人及常务副会长职务；拟同意吴飞同志辞去杭州市建设工程质量安全管理协会副会长职务。拟胡晓晖同志任杭州市建设工程质量安全管理协会会长职务；拟俞宏同志任杭州市建设工程质量安全管理协会法定代表人及常务副</w:t>
      </w:r>
      <w:r>
        <w:rPr>
          <w:rFonts w:hint="eastAsia"/>
          <w:sz w:val="32"/>
          <w:szCs w:val="32"/>
        </w:rPr>
        <w:lastRenderedPageBreak/>
        <w:t>会长职务；拟柴建森同志任杭州市建设工程质量安全管理协会副会长职务。会后向我会的</w:t>
      </w:r>
      <w:r>
        <w:rPr>
          <w:rFonts w:hint="eastAsia"/>
          <w:sz w:val="32"/>
          <w:szCs w:val="32"/>
        </w:rPr>
        <w:t>137</w:t>
      </w:r>
      <w:r>
        <w:rPr>
          <w:rFonts w:hint="eastAsia"/>
          <w:sz w:val="32"/>
          <w:szCs w:val="32"/>
        </w:rPr>
        <w:t>家理事单位发函征询意见，有超过三分之二的理事单位同意此次人事变动决议。协会秘书处积极整理相关文件和决议并提交杭州市城乡建委及杭州市民政局审批。于</w:t>
      </w:r>
      <w:r>
        <w:rPr>
          <w:rFonts w:hint="eastAsia"/>
          <w:sz w:val="32"/>
          <w:szCs w:val="32"/>
        </w:rPr>
        <w:t>2019</w:t>
      </w:r>
      <w:r>
        <w:rPr>
          <w:rFonts w:hint="eastAsia"/>
          <w:sz w:val="32"/>
          <w:szCs w:val="32"/>
        </w:rPr>
        <w:t>年</w:t>
      </w:r>
      <w:r>
        <w:rPr>
          <w:rFonts w:hint="eastAsia"/>
          <w:sz w:val="32"/>
          <w:szCs w:val="32"/>
        </w:rPr>
        <w:t>1</w:t>
      </w:r>
      <w:r>
        <w:rPr>
          <w:rFonts w:hint="eastAsia"/>
          <w:sz w:val="32"/>
          <w:szCs w:val="32"/>
        </w:rPr>
        <w:t>月</w:t>
      </w:r>
      <w:r>
        <w:rPr>
          <w:rFonts w:hint="eastAsia"/>
          <w:sz w:val="32"/>
          <w:szCs w:val="32"/>
        </w:rPr>
        <w:t>2</w:t>
      </w:r>
      <w:r>
        <w:rPr>
          <w:rFonts w:hint="eastAsia"/>
          <w:sz w:val="32"/>
          <w:szCs w:val="32"/>
        </w:rPr>
        <w:t>日顺利完</w:t>
      </w:r>
      <w:r>
        <w:rPr>
          <w:rFonts w:hint="eastAsia"/>
          <w:noProof/>
          <w:sz w:val="32"/>
          <w:szCs w:val="32"/>
        </w:rPr>
        <w:drawing>
          <wp:anchor distT="0" distB="0" distL="114300" distR="114300" simplePos="0" relativeHeight="251684864" behindDoc="0" locked="0" layoutInCell="1" allowOverlap="1">
            <wp:simplePos x="0" y="0"/>
            <wp:positionH relativeFrom="column">
              <wp:posOffset>3742690</wp:posOffset>
            </wp:positionH>
            <wp:positionV relativeFrom="paragraph">
              <wp:posOffset>853440</wp:posOffset>
            </wp:positionV>
            <wp:extent cx="1666875" cy="2219960"/>
            <wp:effectExtent l="19050" t="0" r="9525" b="0"/>
            <wp:wrapSquare wrapText="bothSides"/>
            <wp:docPr id="7" name="图片 2" descr="C:\Users\Administrator\Desktop\webwxgetmsg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webwxgetmsgimg(1).jpg"/>
                    <pic:cNvPicPr>
                      <a:picLocks noChangeAspect="1" noChangeArrowheads="1"/>
                    </pic:cNvPicPr>
                  </pic:nvPicPr>
                  <pic:blipFill>
                    <a:blip r:embed="rId8" cstate="print"/>
                    <a:srcRect/>
                    <a:stretch>
                      <a:fillRect/>
                    </a:stretch>
                  </pic:blipFill>
                  <pic:spPr>
                    <a:xfrm>
                      <a:off x="0" y="0"/>
                      <a:ext cx="1666875" cy="2219960"/>
                    </a:xfrm>
                    <a:prstGeom prst="rect">
                      <a:avLst/>
                    </a:prstGeom>
                    <a:noFill/>
                    <a:ln w="9525">
                      <a:noFill/>
                      <a:miter lim="800000"/>
                      <a:headEnd/>
                      <a:tailEnd/>
                    </a:ln>
                  </pic:spPr>
                </pic:pic>
              </a:graphicData>
            </a:graphic>
          </wp:anchor>
        </w:drawing>
      </w:r>
      <w:r>
        <w:rPr>
          <w:rFonts w:hint="eastAsia"/>
          <w:sz w:val="32"/>
          <w:szCs w:val="32"/>
        </w:rPr>
        <w:t>成相关审批及备案工作。</w:t>
      </w:r>
    </w:p>
    <w:p w:rsidR="007D7DFD" w:rsidRDefault="007B0955">
      <w:pPr>
        <w:ind w:firstLineChars="177" w:firstLine="566"/>
        <w:rPr>
          <w:sz w:val="32"/>
          <w:szCs w:val="32"/>
        </w:rPr>
      </w:pPr>
      <w:r>
        <w:rPr>
          <w:rFonts w:hint="eastAsia"/>
          <w:sz w:val="32"/>
          <w:szCs w:val="32"/>
        </w:rPr>
        <w:t>会长会议最后，董学群会长对协会未来的工作提出了三点希望。第一，在国家大力发展装配式结构工程的大背景下，</w:t>
      </w:r>
      <w:r w:rsidR="00EE5DE5">
        <w:rPr>
          <w:rFonts w:hint="eastAsia"/>
          <w:sz w:val="32"/>
          <w:szCs w:val="32"/>
        </w:rPr>
        <w:t>协会与建设施工</w:t>
      </w:r>
      <w:r>
        <w:rPr>
          <w:rFonts w:hint="eastAsia"/>
          <w:sz w:val="32"/>
          <w:szCs w:val="32"/>
        </w:rPr>
        <w:t>企业</w:t>
      </w:r>
      <w:r w:rsidR="00EE5DE5">
        <w:rPr>
          <w:rFonts w:hint="eastAsia"/>
          <w:sz w:val="32"/>
          <w:szCs w:val="32"/>
        </w:rPr>
        <w:t>积极联动</w:t>
      </w:r>
      <w:r>
        <w:rPr>
          <w:rFonts w:hint="eastAsia"/>
          <w:sz w:val="32"/>
          <w:szCs w:val="32"/>
        </w:rPr>
        <w:t>，主动介入，共同推进建筑业的转型升级；第二，转变思路，与时俱进，要跟上时代的步伐，更好地服务会员单位；第三，希望大家团结一心，支持新的领导班子继续开展工作。</w:t>
      </w:r>
    </w:p>
    <w:p w:rsidR="007D7DFD" w:rsidRDefault="007B0955">
      <w:pPr>
        <w:ind w:firstLineChars="177" w:firstLine="566"/>
        <w:rPr>
          <w:sz w:val="32"/>
          <w:szCs w:val="32"/>
        </w:rPr>
      </w:pPr>
      <w:r>
        <w:rPr>
          <w:rFonts w:hint="eastAsia"/>
          <w:sz w:val="32"/>
          <w:szCs w:val="32"/>
        </w:rPr>
        <w:t>协会接下来的工作任重而道远，但相信在新的领导班子的带领下，协会一定会继续健康地发展，更好地服务会员单位，共同提高杭州市建筑结构工程总体质量。</w:t>
      </w:r>
    </w:p>
    <w:p w:rsidR="007D7DFD" w:rsidRDefault="007B0955">
      <w:pPr>
        <w:ind w:firstLineChars="177" w:firstLine="566"/>
        <w:rPr>
          <w:sz w:val="32"/>
          <w:szCs w:val="32"/>
        </w:rPr>
      </w:pPr>
      <w:r>
        <w:rPr>
          <w:sz w:val="32"/>
          <w:szCs w:val="32"/>
        </w:rPr>
        <w:t>现将我会新的领导班子名单公布如下：</w:t>
      </w:r>
    </w:p>
    <w:p w:rsidR="007D7DFD" w:rsidRDefault="007B0955" w:rsidP="00B8163F">
      <w:pPr>
        <w:ind w:firstLineChars="177" w:firstLine="569"/>
        <w:rPr>
          <w:b/>
          <w:sz w:val="32"/>
          <w:szCs w:val="32"/>
        </w:rPr>
      </w:pPr>
      <w:r>
        <w:rPr>
          <w:rFonts w:hint="eastAsia"/>
          <w:b/>
          <w:sz w:val="32"/>
          <w:szCs w:val="32"/>
        </w:rPr>
        <w:t>杭州市建设工程质量安全管理协会领导班子名单</w:t>
      </w:r>
    </w:p>
    <w:tbl>
      <w:tblPr>
        <w:tblStyle w:val="a6"/>
        <w:tblW w:w="8613" w:type="dxa"/>
        <w:tblLayout w:type="fixed"/>
        <w:tblLook w:val="04A0"/>
      </w:tblPr>
      <w:tblGrid>
        <w:gridCol w:w="736"/>
        <w:gridCol w:w="1073"/>
        <w:gridCol w:w="851"/>
        <w:gridCol w:w="3402"/>
        <w:gridCol w:w="1276"/>
        <w:gridCol w:w="1275"/>
      </w:tblGrid>
      <w:tr w:rsidR="007D7DFD" w:rsidTr="00EE5DE5">
        <w:tc>
          <w:tcPr>
            <w:tcW w:w="736" w:type="dxa"/>
          </w:tcPr>
          <w:p w:rsidR="007D7DFD" w:rsidRDefault="007B0955" w:rsidP="00EE5DE5">
            <w:pPr>
              <w:jc w:val="center"/>
              <w:rPr>
                <w:b/>
                <w:sz w:val="24"/>
                <w:szCs w:val="24"/>
              </w:rPr>
            </w:pPr>
            <w:r>
              <w:rPr>
                <w:rFonts w:hint="eastAsia"/>
                <w:b/>
                <w:sz w:val="24"/>
                <w:szCs w:val="24"/>
              </w:rPr>
              <w:t>序号</w:t>
            </w:r>
          </w:p>
        </w:tc>
        <w:tc>
          <w:tcPr>
            <w:tcW w:w="1073" w:type="dxa"/>
          </w:tcPr>
          <w:p w:rsidR="007D7DFD" w:rsidRDefault="007B0955" w:rsidP="00EE5DE5">
            <w:pPr>
              <w:jc w:val="center"/>
              <w:rPr>
                <w:b/>
                <w:sz w:val="24"/>
                <w:szCs w:val="24"/>
              </w:rPr>
            </w:pPr>
            <w:r>
              <w:rPr>
                <w:rFonts w:hint="eastAsia"/>
                <w:b/>
                <w:sz w:val="24"/>
                <w:szCs w:val="24"/>
              </w:rPr>
              <w:t>姓名</w:t>
            </w:r>
          </w:p>
        </w:tc>
        <w:tc>
          <w:tcPr>
            <w:tcW w:w="851" w:type="dxa"/>
          </w:tcPr>
          <w:p w:rsidR="007D7DFD" w:rsidRDefault="007B0955" w:rsidP="00EE5DE5">
            <w:pPr>
              <w:jc w:val="center"/>
              <w:rPr>
                <w:b/>
                <w:sz w:val="24"/>
                <w:szCs w:val="24"/>
              </w:rPr>
            </w:pPr>
            <w:r>
              <w:rPr>
                <w:rFonts w:hint="eastAsia"/>
                <w:b/>
                <w:sz w:val="24"/>
                <w:szCs w:val="24"/>
              </w:rPr>
              <w:t>性别</w:t>
            </w:r>
          </w:p>
        </w:tc>
        <w:tc>
          <w:tcPr>
            <w:tcW w:w="3402" w:type="dxa"/>
          </w:tcPr>
          <w:p w:rsidR="007D7DFD" w:rsidRDefault="007B0955" w:rsidP="00EE5DE5">
            <w:pPr>
              <w:jc w:val="center"/>
              <w:rPr>
                <w:b/>
                <w:sz w:val="24"/>
                <w:szCs w:val="24"/>
              </w:rPr>
            </w:pPr>
            <w:r>
              <w:rPr>
                <w:rFonts w:hint="eastAsia"/>
                <w:b/>
                <w:sz w:val="24"/>
                <w:szCs w:val="24"/>
              </w:rPr>
              <w:t>单位名称</w:t>
            </w:r>
          </w:p>
        </w:tc>
        <w:tc>
          <w:tcPr>
            <w:tcW w:w="1276" w:type="dxa"/>
          </w:tcPr>
          <w:p w:rsidR="007D7DFD" w:rsidRDefault="007B0955" w:rsidP="00EE5DE5">
            <w:pPr>
              <w:jc w:val="center"/>
              <w:rPr>
                <w:b/>
                <w:sz w:val="24"/>
                <w:szCs w:val="24"/>
              </w:rPr>
            </w:pPr>
            <w:r>
              <w:rPr>
                <w:rFonts w:hint="eastAsia"/>
                <w:b/>
                <w:sz w:val="24"/>
                <w:szCs w:val="24"/>
              </w:rPr>
              <w:t>职务</w:t>
            </w:r>
          </w:p>
        </w:tc>
        <w:tc>
          <w:tcPr>
            <w:tcW w:w="1275" w:type="dxa"/>
          </w:tcPr>
          <w:p w:rsidR="007D7DFD" w:rsidRDefault="007B0955" w:rsidP="00EE5DE5">
            <w:pPr>
              <w:jc w:val="center"/>
              <w:rPr>
                <w:b/>
                <w:sz w:val="24"/>
                <w:szCs w:val="24"/>
              </w:rPr>
            </w:pPr>
            <w:r>
              <w:rPr>
                <w:rFonts w:hint="eastAsia"/>
                <w:b/>
                <w:sz w:val="24"/>
                <w:szCs w:val="24"/>
              </w:rPr>
              <w:t>协会职务</w:t>
            </w:r>
          </w:p>
        </w:tc>
      </w:tr>
      <w:tr w:rsidR="007D7DFD" w:rsidTr="00EE5DE5">
        <w:tc>
          <w:tcPr>
            <w:tcW w:w="736" w:type="dxa"/>
          </w:tcPr>
          <w:p w:rsidR="007D7DFD" w:rsidRPr="00EE5DE5" w:rsidRDefault="007B0955" w:rsidP="00EE5DE5">
            <w:pPr>
              <w:jc w:val="center"/>
              <w:rPr>
                <w:szCs w:val="21"/>
              </w:rPr>
            </w:pPr>
            <w:r w:rsidRPr="00EE5DE5">
              <w:rPr>
                <w:rFonts w:hint="eastAsia"/>
                <w:szCs w:val="21"/>
              </w:rPr>
              <w:t>1</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胡晓晖</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杭州市建设工程质量安全监督总站</w:t>
            </w:r>
          </w:p>
        </w:tc>
        <w:tc>
          <w:tcPr>
            <w:tcW w:w="1276"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副站长</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会 长</w:t>
            </w:r>
          </w:p>
        </w:tc>
      </w:tr>
      <w:tr w:rsidR="007D7DFD" w:rsidTr="00EE5DE5">
        <w:tc>
          <w:tcPr>
            <w:tcW w:w="736" w:type="dxa"/>
          </w:tcPr>
          <w:p w:rsidR="007D7DFD" w:rsidRPr="00EE5DE5" w:rsidRDefault="007B0955" w:rsidP="00EE5DE5">
            <w:pPr>
              <w:jc w:val="center"/>
              <w:rPr>
                <w:szCs w:val="21"/>
              </w:rPr>
            </w:pPr>
            <w:r w:rsidRPr="00EE5DE5">
              <w:rPr>
                <w:rFonts w:hint="eastAsia"/>
                <w:szCs w:val="21"/>
              </w:rPr>
              <w:t>2</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俞 宏</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浙江省一建建设集团有限公司</w:t>
            </w:r>
          </w:p>
        </w:tc>
        <w:tc>
          <w:tcPr>
            <w:tcW w:w="1276"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总经理</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常务副会长</w:t>
            </w:r>
          </w:p>
        </w:tc>
      </w:tr>
      <w:tr w:rsidR="007D7DFD" w:rsidTr="00EE5DE5">
        <w:tc>
          <w:tcPr>
            <w:tcW w:w="736" w:type="dxa"/>
          </w:tcPr>
          <w:p w:rsidR="007D7DFD" w:rsidRPr="00EE5DE5" w:rsidRDefault="007B0955" w:rsidP="00EE5DE5">
            <w:pPr>
              <w:jc w:val="center"/>
              <w:rPr>
                <w:szCs w:val="21"/>
              </w:rPr>
            </w:pPr>
            <w:r w:rsidRPr="00EE5DE5">
              <w:rPr>
                <w:rFonts w:hint="eastAsia"/>
                <w:szCs w:val="21"/>
              </w:rPr>
              <w:t>3</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曹 伟</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浙江省长城建设集团股份有限公司</w:t>
            </w:r>
          </w:p>
        </w:tc>
        <w:tc>
          <w:tcPr>
            <w:tcW w:w="1276" w:type="dxa"/>
            <w:vAlign w:val="center"/>
          </w:tcPr>
          <w:p w:rsidR="007D7DFD" w:rsidRPr="00EE5DE5" w:rsidRDefault="00B8163F" w:rsidP="00EE5DE5">
            <w:pPr>
              <w:widowControl/>
              <w:spacing w:line="23" w:lineRule="atLeast"/>
              <w:jc w:val="center"/>
              <w:textAlignment w:val="center"/>
              <w:rPr>
                <w:rFonts w:ascii="Tahoma" w:eastAsia="Tahoma" w:hAnsi="Tahoma" w:cs="Tahoma"/>
                <w:kern w:val="0"/>
                <w:szCs w:val="21"/>
              </w:rPr>
            </w:pPr>
            <w:r>
              <w:rPr>
                <w:rFonts w:ascii="Tahoma" w:eastAsiaTheme="minorEastAsia" w:hAnsi="Tahoma" w:cs="Tahoma" w:hint="eastAsia"/>
                <w:kern w:val="0"/>
                <w:szCs w:val="21"/>
              </w:rPr>
              <w:t xml:space="preserve"> </w:t>
            </w:r>
            <w:r w:rsidR="007B0955" w:rsidRPr="00EE5DE5">
              <w:rPr>
                <w:rFonts w:ascii="Tahoma" w:eastAsia="Tahoma" w:hAnsi="Tahoma" w:cs="Tahoma"/>
                <w:kern w:val="0"/>
                <w:szCs w:val="21"/>
              </w:rPr>
              <w:t>党委书记、总经理</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副会长</w:t>
            </w:r>
          </w:p>
        </w:tc>
      </w:tr>
      <w:tr w:rsidR="007D7DFD" w:rsidTr="00EE5DE5">
        <w:tc>
          <w:tcPr>
            <w:tcW w:w="736" w:type="dxa"/>
          </w:tcPr>
          <w:p w:rsidR="007D7DFD" w:rsidRPr="00EE5DE5" w:rsidRDefault="007B0955" w:rsidP="00EE5DE5">
            <w:pPr>
              <w:jc w:val="center"/>
              <w:rPr>
                <w:szCs w:val="21"/>
              </w:rPr>
            </w:pPr>
            <w:r w:rsidRPr="00EE5DE5">
              <w:rPr>
                <w:rFonts w:hint="eastAsia"/>
                <w:szCs w:val="21"/>
              </w:rPr>
              <w:t>4</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hint="eastAsia"/>
                <w:kern w:val="0"/>
                <w:szCs w:val="21"/>
              </w:rPr>
              <w:t>柴建森</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浙江省建工集团有限</w:t>
            </w:r>
            <w:r w:rsidRPr="00EE5DE5">
              <w:rPr>
                <w:rFonts w:ascii="Tahoma" w:eastAsia="Tahoma" w:hAnsi="Tahoma" w:cs="Tahoma" w:hint="eastAsia"/>
                <w:kern w:val="0"/>
                <w:szCs w:val="21"/>
              </w:rPr>
              <w:t>责任</w:t>
            </w:r>
            <w:r w:rsidRPr="00EE5DE5">
              <w:rPr>
                <w:rFonts w:ascii="Tahoma" w:eastAsia="Tahoma" w:hAnsi="Tahoma" w:cs="Tahoma"/>
                <w:kern w:val="0"/>
                <w:szCs w:val="21"/>
              </w:rPr>
              <w:t>公司</w:t>
            </w:r>
          </w:p>
        </w:tc>
        <w:tc>
          <w:tcPr>
            <w:tcW w:w="1276"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副总经理</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副会长</w:t>
            </w:r>
          </w:p>
        </w:tc>
      </w:tr>
      <w:tr w:rsidR="007D7DFD" w:rsidTr="00EE5DE5">
        <w:tc>
          <w:tcPr>
            <w:tcW w:w="736" w:type="dxa"/>
          </w:tcPr>
          <w:p w:rsidR="007D7DFD" w:rsidRPr="00EE5DE5" w:rsidRDefault="007B0955" w:rsidP="00EE5DE5">
            <w:pPr>
              <w:tabs>
                <w:tab w:val="center" w:pos="230"/>
              </w:tabs>
              <w:jc w:val="center"/>
              <w:rPr>
                <w:szCs w:val="21"/>
              </w:rPr>
            </w:pPr>
            <w:r w:rsidRPr="00EE5DE5">
              <w:rPr>
                <w:rFonts w:hint="eastAsia"/>
                <w:szCs w:val="21"/>
              </w:rPr>
              <w:t>5</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宋志刚</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杭州市建工集团有限公司</w:t>
            </w:r>
          </w:p>
        </w:tc>
        <w:tc>
          <w:tcPr>
            <w:tcW w:w="1276"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总经理</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副会长</w:t>
            </w:r>
          </w:p>
        </w:tc>
      </w:tr>
      <w:tr w:rsidR="007D7DFD" w:rsidTr="00EE5DE5">
        <w:tc>
          <w:tcPr>
            <w:tcW w:w="736" w:type="dxa"/>
          </w:tcPr>
          <w:p w:rsidR="007D7DFD" w:rsidRPr="00EE5DE5" w:rsidRDefault="007B0955" w:rsidP="00EE5DE5">
            <w:pPr>
              <w:jc w:val="center"/>
              <w:rPr>
                <w:szCs w:val="21"/>
              </w:rPr>
            </w:pPr>
            <w:r w:rsidRPr="00EE5DE5">
              <w:rPr>
                <w:rFonts w:hint="eastAsia"/>
                <w:szCs w:val="21"/>
              </w:rPr>
              <w:t>6</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成善学</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杭州市市政工程集团有限公司</w:t>
            </w:r>
          </w:p>
        </w:tc>
        <w:tc>
          <w:tcPr>
            <w:tcW w:w="1276"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总经理</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副会长</w:t>
            </w:r>
          </w:p>
        </w:tc>
      </w:tr>
      <w:tr w:rsidR="007D7DFD" w:rsidTr="00EE5DE5">
        <w:tc>
          <w:tcPr>
            <w:tcW w:w="736" w:type="dxa"/>
          </w:tcPr>
          <w:p w:rsidR="007D7DFD" w:rsidRPr="00EE5DE5" w:rsidRDefault="007B0955" w:rsidP="00EE5DE5">
            <w:pPr>
              <w:jc w:val="center"/>
              <w:rPr>
                <w:szCs w:val="21"/>
              </w:rPr>
            </w:pPr>
            <w:r w:rsidRPr="00EE5DE5">
              <w:rPr>
                <w:rFonts w:hint="eastAsia"/>
                <w:szCs w:val="21"/>
              </w:rPr>
              <w:lastRenderedPageBreak/>
              <w:t>7</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楼亚东</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中天建设集团第二建设公司</w:t>
            </w:r>
          </w:p>
        </w:tc>
        <w:tc>
          <w:tcPr>
            <w:tcW w:w="1276"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总经理</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副会长</w:t>
            </w:r>
          </w:p>
        </w:tc>
      </w:tr>
      <w:tr w:rsidR="007D7DFD" w:rsidTr="00EE5DE5">
        <w:tc>
          <w:tcPr>
            <w:tcW w:w="736" w:type="dxa"/>
          </w:tcPr>
          <w:p w:rsidR="007D7DFD" w:rsidRPr="00EE5DE5" w:rsidRDefault="007B0955" w:rsidP="00EE5DE5">
            <w:pPr>
              <w:jc w:val="center"/>
              <w:rPr>
                <w:szCs w:val="21"/>
              </w:rPr>
            </w:pPr>
            <w:r w:rsidRPr="00EE5DE5">
              <w:rPr>
                <w:rFonts w:hint="eastAsia"/>
                <w:szCs w:val="21"/>
              </w:rPr>
              <w:t>8</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姚华军</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浙江昆仑建设集团股份有限公司</w:t>
            </w:r>
          </w:p>
        </w:tc>
        <w:tc>
          <w:tcPr>
            <w:tcW w:w="1276" w:type="dxa"/>
            <w:vAlign w:val="center"/>
          </w:tcPr>
          <w:p w:rsidR="007D7DFD" w:rsidRPr="00EE5DE5" w:rsidRDefault="00B8163F" w:rsidP="00EE5DE5">
            <w:pPr>
              <w:widowControl/>
              <w:spacing w:line="23" w:lineRule="atLeast"/>
              <w:jc w:val="center"/>
              <w:textAlignment w:val="center"/>
              <w:rPr>
                <w:rFonts w:ascii="Tahoma" w:eastAsia="Tahoma" w:hAnsi="Tahoma" w:cs="Tahoma"/>
                <w:kern w:val="0"/>
                <w:szCs w:val="21"/>
              </w:rPr>
            </w:pPr>
            <w:r>
              <w:rPr>
                <w:rFonts w:ascii="Tahoma" w:eastAsiaTheme="minorEastAsia" w:hAnsi="Tahoma" w:cs="Tahoma" w:hint="eastAsia"/>
                <w:kern w:val="0"/>
                <w:szCs w:val="21"/>
              </w:rPr>
              <w:t xml:space="preserve"> </w:t>
            </w:r>
            <w:r w:rsidR="007B0955" w:rsidRPr="00EE5DE5">
              <w:rPr>
                <w:rFonts w:ascii="Tahoma" w:eastAsia="Tahoma" w:hAnsi="Tahoma" w:cs="Tahoma"/>
                <w:kern w:val="0"/>
                <w:szCs w:val="21"/>
              </w:rPr>
              <w:t>副总经理、总工程师</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副会长</w:t>
            </w:r>
          </w:p>
        </w:tc>
      </w:tr>
      <w:tr w:rsidR="007D7DFD" w:rsidTr="00EE5DE5">
        <w:tc>
          <w:tcPr>
            <w:tcW w:w="736" w:type="dxa"/>
          </w:tcPr>
          <w:p w:rsidR="007D7DFD" w:rsidRPr="00EE5DE5" w:rsidRDefault="007B0955" w:rsidP="00EE5DE5">
            <w:pPr>
              <w:jc w:val="center"/>
              <w:rPr>
                <w:szCs w:val="21"/>
              </w:rPr>
            </w:pPr>
            <w:r w:rsidRPr="00EE5DE5">
              <w:rPr>
                <w:rFonts w:hint="eastAsia"/>
                <w:szCs w:val="21"/>
              </w:rPr>
              <w:t>9</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方忠明</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杭州二建建设有限公司</w:t>
            </w:r>
          </w:p>
        </w:tc>
        <w:tc>
          <w:tcPr>
            <w:tcW w:w="1276"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副总经理</w:t>
            </w:r>
          </w:p>
        </w:tc>
        <w:tc>
          <w:tcPr>
            <w:tcW w:w="1275" w:type="dxa"/>
            <w:vAlign w:val="center"/>
          </w:tcPr>
          <w:p w:rsidR="007D7DFD" w:rsidRPr="00EE5DE5" w:rsidRDefault="007B0955" w:rsidP="00EE5DE5">
            <w:pPr>
              <w:widowControl/>
              <w:spacing w:line="23" w:lineRule="atLeast"/>
              <w:jc w:val="center"/>
              <w:textAlignment w:val="center"/>
              <w:rPr>
                <w:rFonts w:ascii="Tahoma" w:eastAsia="Tahoma" w:hAnsi="Tahoma" w:cs="Tahoma"/>
                <w:kern w:val="0"/>
                <w:szCs w:val="21"/>
              </w:rPr>
            </w:pPr>
            <w:r w:rsidRPr="00EE5DE5">
              <w:rPr>
                <w:rFonts w:ascii="Tahoma" w:eastAsia="Tahoma" w:hAnsi="Tahoma" w:cs="Tahoma"/>
                <w:kern w:val="0"/>
                <w:szCs w:val="21"/>
              </w:rPr>
              <w:t>副会长</w:t>
            </w:r>
          </w:p>
        </w:tc>
      </w:tr>
      <w:tr w:rsidR="007D7DFD" w:rsidTr="00EE5DE5">
        <w:tc>
          <w:tcPr>
            <w:tcW w:w="736" w:type="dxa"/>
          </w:tcPr>
          <w:p w:rsidR="007D7DFD" w:rsidRPr="00EE5DE5" w:rsidRDefault="007B0955" w:rsidP="00EE5DE5">
            <w:pPr>
              <w:jc w:val="center"/>
              <w:rPr>
                <w:szCs w:val="21"/>
              </w:rPr>
            </w:pPr>
            <w:r w:rsidRPr="00EE5DE5">
              <w:rPr>
                <w:rFonts w:hint="eastAsia"/>
                <w:szCs w:val="21"/>
              </w:rPr>
              <w:t>10</w:t>
            </w:r>
          </w:p>
        </w:tc>
        <w:tc>
          <w:tcPr>
            <w:tcW w:w="1073"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朱来庭</w:t>
            </w:r>
          </w:p>
        </w:tc>
        <w:tc>
          <w:tcPr>
            <w:tcW w:w="851"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男</w:t>
            </w:r>
          </w:p>
        </w:tc>
        <w:tc>
          <w:tcPr>
            <w:tcW w:w="3402" w:type="dxa"/>
            <w:vAlign w:val="center"/>
          </w:tcPr>
          <w:p w:rsidR="007D7DFD" w:rsidRPr="00EE5DE5" w:rsidRDefault="007B0955" w:rsidP="00EE5DE5">
            <w:pPr>
              <w:widowControl/>
              <w:spacing w:line="23" w:lineRule="atLeast"/>
              <w:jc w:val="center"/>
              <w:textAlignment w:val="center"/>
              <w:rPr>
                <w:rFonts w:ascii="Tahoma" w:eastAsia="Tahoma" w:hAnsi="Tahoma" w:cs="Tahoma"/>
                <w:szCs w:val="21"/>
              </w:rPr>
            </w:pPr>
            <w:r w:rsidRPr="00EE5DE5">
              <w:rPr>
                <w:rFonts w:ascii="Tahoma" w:eastAsia="Tahoma" w:hAnsi="Tahoma" w:cs="Tahoma"/>
                <w:kern w:val="0"/>
                <w:szCs w:val="21"/>
              </w:rPr>
              <w:t>杭州市建设工程质量安全管理协会</w:t>
            </w:r>
          </w:p>
        </w:tc>
        <w:tc>
          <w:tcPr>
            <w:tcW w:w="1276" w:type="dxa"/>
            <w:vAlign w:val="center"/>
          </w:tcPr>
          <w:p w:rsidR="007D7DFD" w:rsidRPr="00EE5DE5" w:rsidRDefault="007D7DFD" w:rsidP="00EE5DE5">
            <w:pPr>
              <w:jc w:val="center"/>
              <w:rPr>
                <w:rFonts w:ascii="Tahoma" w:eastAsia="Tahoma" w:hAnsi="Tahoma" w:cs="Tahoma"/>
                <w:szCs w:val="21"/>
              </w:rPr>
            </w:pPr>
          </w:p>
        </w:tc>
        <w:tc>
          <w:tcPr>
            <w:tcW w:w="1275" w:type="dxa"/>
          </w:tcPr>
          <w:p w:rsidR="007D7DFD" w:rsidRPr="00EE5DE5" w:rsidRDefault="007B0955" w:rsidP="00EE5DE5">
            <w:pPr>
              <w:jc w:val="center"/>
              <w:rPr>
                <w:b/>
                <w:szCs w:val="21"/>
              </w:rPr>
            </w:pPr>
            <w:r w:rsidRPr="00EE5DE5">
              <w:rPr>
                <w:rFonts w:ascii="Tahoma" w:eastAsia="Tahoma" w:hAnsi="Tahoma" w:cs="Tahoma"/>
                <w:kern w:val="0"/>
                <w:szCs w:val="21"/>
              </w:rPr>
              <w:t>秘书长</w:t>
            </w:r>
          </w:p>
        </w:tc>
      </w:tr>
    </w:tbl>
    <w:p w:rsidR="007D7DFD" w:rsidRDefault="00EE5DE5" w:rsidP="00EE5DE5">
      <w:pPr>
        <w:tabs>
          <w:tab w:val="left" w:pos="7095"/>
        </w:tabs>
        <w:rPr>
          <w:sz w:val="32"/>
          <w:szCs w:val="32"/>
        </w:rPr>
      </w:pPr>
      <w:r>
        <w:rPr>
          <w:sz w:val="32"/>
          <w:szCs w:val="32"/>
        </w:rPr>
        <w:tab/>
      </w:r>
    </w:p>
    <w:p w:rsidR="007D7DFD" w:rsidRDefault="007B0955">
      <w:pPr>
        <w:ind w:firstLineChars="196" w:firstLine="708"/>
        <w:rPr>
          <w:rFonts w:ascii="宋体" w:hAnsi="宋体" w:cs="宋体"/>
          <w:b/>
          <w:kern w:val="0"/>
          <w:sz w:val="36"/>
          <w:szCs w:val="36"/>
        </w:rPr>
      </w:pPr>
      <w:r>
        <w:rPr>
          <w:rFonts w:ascii="宋体" w:hAnsi="宋体" w:cs="宋体" w:hint="eastAsia"/>
          <w:b/>
          <w:kern w:val="0"/>
          <w:sz w:val="36"/>
          <w:szCs w:val="36"/>
        </w:rPr>
        <w:t>我会举办“创建杭州市建设工程‘西湖杯’</w:t>
      </w:r>
    </w:p>
    <w:p w:rsidR="007D7DFD" w:rsidRDefault="007B0955">
      <w:pPr>
        <w:ind w:firstLineChars="345" w:firstLine="1247"/>
        <w:rPr>
          <w:rFonts w:ascii="宋体" w:hAnsi="宋体" w:cs="宋体"/>
          <w:b/>
          <w:kern w:val="0"/>
          <w:sz w:val="36"/>
          <w:szCs w:val="36"/>
        </w:rPr>
      </w:pPr>
      <w:r>
        <w:rPr>
          <w:rFonts w:ascii="宋体" w:hAnsi="宋体" w:cs="宋体" w:hint="eastAsia"/>
          <w:b/>
          <w:kern w:val="0"/>
          <w:sz w:val="36"/>
          <w:szCs w:val="36"/>
        </w:rPr>
        <w:t>（结构优质奖）为主题的培训”</w:t>
      </w:r>
    </w:p>
    <w:p w:rsidR="007D7DFD" w:rsidRDefault="007B0955">
      <w:pPr>
        <w:ind w:firstLineChars="196" w:firstLine="627"/>
        <w:rPr>
          <w:rFonts w:ascii="宋体" w:hAnsi="宋体" w:cs="宋体"/>
          <w:kern w:val="0"/>
          <w:sz w:val="30"/>
          <w:szCs w:val="30"/>
        </w:rPr>
      </w:pPr>
      <w:r>
        <w:rPr>
          <w:rFonts w:ascii="宋体" w:hAnsi="宋体" w:cs="宋体" w:hint="eastAsia"/>
          <w:noProof/>
          <w:kern w:val="0"/>
          <w:sz w:val="32"/>
          <w:szCs w:val="32"/>
        </w:rPr>
        <w:drawing>
          <wp:anchor distT="0" distB="0" distL="114300" distR="114300" simplePos="0" relativeHeight="251664384" behindDoc="0" locked="0" layoutInCell="1" allowOverlap="1">
            <wp:simplePos x="0" y="0"/>
            <wp:positionH relativeFrom="column">
              <wp:posOffset>46990</wp:posOffset>
            </wp:positionH>
            <wp:positionV relativeFrom="paragraph">
              <wp:posOffset>137160</wp:posOffset>
            </wp:positionV>
            <wp:extent cx="2430780" cy="1819275"/>
            <wp:effectExtent l="19050" t="0" r="7620" b="0"/>
            <wp:wrapSquare wrapText="bothSides"/>
            <wp:docPr id="3" name="图片 1" descr="C:\Users\Administrator\Desktop\结构优质主题培训会\webwxgetmsgimg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结构优质主题培训会\webwxgetmsgimg (26).jpg"/>
                    <pic:cNvPicPr>
                      <a:picLocks noChangeAspect="1" noChangeArrowheads="1"/>
                    </pic:cNvPicPr>
                  </pic:nvPicPr>
                  <pic:blipFill>
                    <a:blip r:embed="rId9" cstate="print"/>
                    <a:srcRect/>
                    <a:stretch>
                      <a:fillRect/>
                    </a:stretch>
                  </pic:blipFill>
                  <pic:spPr>
                    <a:xfrm>
                      <a:off x="0" y="0"/>
                      <a:ext cx="2430780" cy="1819275"/>
                    </a:xfrm>
                    <a:prstGeom prst="rect">
                      <a:avLst/>
                    </a:prstGeom>
                    <a:noFill/>
                    <a:ln w="9525">
                      <a:noFill/>
                      <a:miter lim="800000"/>
                      <a:headEnd/>
                      <a:tailEnd/>
                    </a:ln>
                  </pic:spPr>
                </pic:pic>
              </a:graphicData>
            </a:graphic>
          </wp:anchor>
        </w:drawing>
      </w:r>
      <w:r>
        <w:rPr>
          <w:rFonts w:ascii="宋体" w:hAnsi="宋体" w:cs="宋体" w:hint="eastAsia"/>
          <w:kern w:val="0"/>
          <w:sz w:val="32"/>
          <w:szCs w:val="32"/>
        </w:rPr>
        <w:t>我会于10月18、19、20日在江干区机场路135号杰立大厦裙楼6楼会议室举办了</w:t>
      </w:r>
      <w:r>
        <w:rPr>
          <w:rFonts w:ascii="宋体" w:hAnsi="宋体" w:cs="宋体" w:hint="eastAsia"/>
          <w:kern w:val="0"/>
          <w:sz w:val="30"/>
          <w:szCs w:val="30"/>
        </w:rPr>
        <w:t>“创建杭州市建设工程‘西湖杯’（结构优质奖）为主题的培训”。三天共有600多位施工及监理单位的相关人员参加了培训。</w:t>
      </w:r>
    </w:p>
    <w:p w:rsidR="007D7DFD" w:rsidRDefault="007B0955">
      <w:pPr>
        <w:ind w:firstLineChars="196" w:firstLine="627"/>
        <w:rPr>
          <w:rFonts w:ascii="宋体" w:hAnsi="宋体" w:cs="宋体"/>
          <w:kern w:val="0"/>
          <w:sz w:val="32"/>
          <w:szCs w:val="32"/>
        </w:rPr>
      </w:pPr>
      <w:r>
        <w:rPr>
          <w:rFonts w:ascii="宋体" w:hAnsi="宋体" w:cs="宋体" w:hint="eastAsia"/>
          <w:noProof/>
          <w:kern w:val="0"/>
          <w:sz w:val="32"/>
          <w:szCs w:val="32"/>
        </w:rPr>
        <w:drawing>
          <wp:anchor distT="0" distB="0" distL="114300" distR="114300" simplePos="0" relativeHeight="251667456" behindDoc="0" locked="0" layoutInCell="1" allowOverlap="1">
            <wp:simplePos x="0" y="0"/>
            <wp:positionH relativeFrom="column">
              <wp:posOffset>3076575</wp:posOffset>
            </wp:positionH>
            <wp:positionV relativeFrom="paragraph">
              <wp:posOffset>2431415</wp:posOffset>
            </wp:positionV>
            <wp:extent cx="2218690" cy="1666875"/>
            <wp:effectExtent l="19050" t="0" r="0" b="0"/>
            <wp:wrapSquare wrapText="bothSides"/>
            <wp:docPr id="8" name="图片 3" descr="C:\Users\Administrator\Desktop\结构优质主题培训会\webwxgetmsgimg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esktop\结构优质主题培训会\webwxgetmsgimg (12).jpg"/>
                    <pic:cNvPicPr>
                      <a:picLocks noChangeAspect="1" noChangeArrowheads="1"/>
                    </pic:cNvPicPr>
                  </pic:nvPicPr>
                  <pic:blipFill>
                    <a:blip r:embed="rId10" cstate="print"/>
                    <a:srcRect/>
                    <a:stretch>
                      <a:fillRect/>
                    </a:stretch>
                  </pic:blipFill>
                  <pic:spPr>
                    <a:xfrm>
                      <a:off x="0" y="0"/>
                      <a:ext cx="2218690" cy="1666875"/>
                    </a:xfrm>
                    <a:prstGeom prst="rect">
                      <a:avLst/>
                    </a:prstGeom>
                    <a:noFill/>
                    <a:ln w="9525">
                      <a:noFill/>
                      <a:miter lim="800000"/>
                      <a:headEnd/>
                      <a:tailEnd/>
                    </a:ln>
                  </pic:spPr>
                </pic:pic>
              </a:graphicData>
            </a:graphic>
          </wp:anchor>
        </w:drawing>
      </w:r>
      <w:r>
        <w:rPr>
          <w:rFonts w:ascii="宋体" w:hAnsi="宋体" w:cs="宋体" w:hint="eastAsia"/>
          <w:noProof/>
          <w:kern w:val="0"/>
          <w:sz w:val="32"/>
          <w:szCs w:val="32"/>
        </w:rPr>
        <w:drawing>
          <wp:anchor distT="0" distB="0" distL="114300" distR="114300" simplePos="0" relativeHeight="251665408" behindDoc="0" locked="0" layoutInCell="1" allowOverlap="1">
            <wp:simplePos x="0" y="0"/>
            <wp:positionH relativeFrom="column">
              <wp:posOffset>-28575</wp:posOffset>
            </wp:positionH>
            <wp:positionV relativeFrom="paragraph">
              <wp:posOffset>2431415</wp:posOffset>
            </wp:positionV>
            <wp:extent cx="2226310" cy="1666875"/>
            <wp:effectExtent l="19050" t="0" r="2540" b="0"/>
            <wp:wrapSquare wrapText="bothSides"/>
            <wp:docPr id="6" name="图片 2" descr="C:\Users\Administrator\Desktop\结构优质主题培训会\webwxgetmsgimg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结构优质主题培训会\webwxgetmsgimg (18).jpg"/>
                    <pic:cNvPicPr>
                      <a:picLocks noChangeAspect="1" noChangeArrowheads="1"/>
                    </pic:cNvPicPr>
                  </pic:nvPicPr>
                  <pic:blipFill>
                    <a:blip r:embed="rId11" cstate="print"/>
                    <a:srcRect/>
                    <a:stretch>
                      <a:fillRect/>
                    </a:stretch>
                  </pic:blipFill>
                  <pic:spPr>
                    <a:xfrm>
                      <a:off x="0" y="0"/>
                      <a:ext cx="2226310" cy="1666875"/>
                    </a:xfrm>
                    <a:prstGeom prst="rect">
                      <a:avLst/>
                    </a:prstGeom>
                    <a:noFill/>
                    <a:ln w="9525">
                      <a:noFill/>
                      <a:miter lim="800000"/>
                      <a:headEnd/>
                      <a:tailEnd/>
                    </a:ln>
                  </pic:spPr>
                </pic:pic>
              </a:graphicData>
            </a:graphic>
          </wp:anchor>
        </w:drawing>
      </w:r>
      <w:r>
        <w:rPr>
          <w:rFonts w:ascii="宋体" w:hAnsi="宋体" w:cs="宋体" w:hint="eastAsia"/>
          <w:kern w:val="0"/>
          <w:sz w:val="32"/>
          <w:szCs w:val="32"/>
        </w:rPr>
        <w:t>我会的朱来庭秘书长主持了此次培训会。培训会特邀请了浙江杰立建设集团有限公司和杭州通达集团有限公司的代表作“创结构优质奖”的经验交流发言。他们从选定优质创优目标；事前策划，提高标准；再到过程控制，一次成优；依靠科技进步，提高科技含量等方面向参会培训人员传授了经验。我会还特邀请了资深专家厉天数、张伟尧对结构工程质量通病防治的对策和措施</w:t>
      </w:r>
      <w:r>
        <w:rPr>
          <w:rFonts w:ascii="宋体" w:hAnsi="宋体" w:cs="宋体" w:hint="eastAsia"/>
          <w:kern w:val="0"/>
          <w:sz w:val="32"/>
          <w:szCs w:val="32"/>
        </w:rPr>
        <w:lastRenderedPageBreak/>
        <w:t>做了深入浅出的讲解。讲解过程中图文并茂，理论知识与实际案例相结合，使大家知道在实际工作中如何去把控工程质量，少走弯路。最后，朱秘书长还向参会培训人员详细讲述了参评的注意事项，包括</w:t>
      </w:r>
      <w:bookmarkStart w:id="0" w:name="_GoBack"/>
      <w:bookmarkEnd w:id="0"/>
      <w:r>
        <w:rPr>
          <w:rFonts w:ascii="宋体" w:hAnsi="宋体" w:cs="宋体" w:hint="eastAsia"/>
          <w:kern w:val="0"/>
          <w:sz w:val="32"/>
          <w:szCs w:val="32"/>
        </w:rPr>
        <w:t>管理类资料、工程检测、验收记录、质量评价、验</w:t>
      </w:r>
      <w:r>
        <w:rPr>
          <w:rFonts w:ascii="宋体" w:hAnsi="宋体" w:cs="宋体" w:hint="eastAsia"/>
          <w:noProof/>
          <w:kern w:val="0"/>
          <w:sz w:val="32"/>
          <w:szCs w:val="32"/>
        </w:rPr>
        <w:drawing>
          <wp:anchor distT="0" distB="0" distL="114300" distR="114300" simplePos="0" relativeHeight="251691008" behindDoc="0" locked="0" layoutInCell="1" allowOverlap="1">
            <wp:simplePos x="0" y="0"/>
            <wp:positionH relativeFrom="column">
              <wp:posOffset>3190875</wp:posOffset>
            </wp:positionH>
            <wp:positionV relativeFrom="paragraph">
              <wp:posOffset>2447925</wp:posOffset>
            </wp:positionV>
            <wp:extent cx="2019300" cy="1514475"/>
            <wp:effectExtent l="19050" t="0" r="0" b="0"/>
            <wp:wrapSquare wrapText="bothSides"/>
            <wp:docPr id="2" name="图片 4" descr="C:\Users\Administrator\Desktop\结构优质主题培训会\webwxgetmsgimg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结构优质主题培训会\webwxgetmsgimg (19).jpg"/>
                    <pic:cNvPicPr>
                      <a:picLocks noChangeAspect="1" noChangeArrowheads="1"/>
                    </pic:cNvPicPr>
                  </pic:nvPicPr>
                  <pic:blipFill>
                    <a:blip r:embed="rId12" cstate="print"/>
                    <a:srcRect/>
                    <a:stretch>
                      <a:fillRect/>
                    </a:stretch>
                  </pic:blipFill>
                  <pic:spPr>
                    <a:xfrm>
                      <a:off x="0" y="0"/>
                      <a:ext cx="2019300" cy="1514475"/>
                    </a:xfrm>
                    <a:prstGeom prst="rect">
                      <a:avLst/>
                    </a:prstGeom>
                    <a:noFill/>
                    <a:ln w="9525">
                      <a:noFill/>
                      <a:miter lim="800000"/>
                      <a:headEnd/>
                      <a:tailEnd/>
                    </a:ln>
                  </pic:spPr>
                </pic:pic>
              </a:graphicData>
            </a:graphic>
          </wp:anchor>
        </w:drawing>
      </w:r>
      <w:r>
        <w:rPr>
          <w:rFonts w:ascii="宋体" w:hAnsi="宋体" w:cs="宋体" w:hint="eastAsia"/>
          <w:kern w:val="0"/>
          <w:sz w:val="32"/>
          <w:szCs w:val="32"/>
        </w:rPr>
        <w:t>收报告、创优活动资料、证书等方面的要点、难点。台下座无虚席，会后参会培训人员踊跃发问，朱秘书长都一一做了详尽的解答。</w:t>
      </w:r>
    </w:p>
    <w:p w:rsidR="007D7DFD" w:rsidRDefault="007B0955" w:rsidP="007B0955">
      <w:pPr>
        <w:ind w:firstLineChars="196" w:firstLine="627"/>
        <w:rPr>
          <w:rFonts w:ascii="宋体" w:hAnsi="宋体" w:cs="宋体"/>
          <w:kern w:val="0"/>
          <w:sz w:val="32"/>
          <w:szCs w:val="32"/>
        </w:rPr>
      </w:pPr>
      <w:r>
        <w:rPr>
          <w:rFonts w:ascii="宋体" w:hAnsi="宋体" w:cs="宋体" w:hint="eastAsia"/>
          <w:noProof/>
          <w:kern w:val="0"/>
          <w:sz w:val="32"/>
          <w:szCs w:val="32"/>
        </w:rPr>
        <w:drawing>
          <wp:anchor distT="0" distB="0" distL="114300" distR="114300" simplePos="0" relativeHeight="251677696" behindDoc="0" locked="0" layoutInCell="1" allowOverlap="1">
            <wp:simplePos x="0" y="0"/>
            <wp:positionH relativeFrom="column">
              <wp:posOffset>28575</wp:posOffset>
            </wp:positionH>
            <wp:positionV relativeFrom="paragraph">
              <wp:posOffset>1741170</wp:posOffset>
            </wp:positionV>
            <wp:extent cx="2396490" cy="1800225"/>
            <wp:effectExtent l="19050" t="0" r="3810" b="0"/>
            <wp:wrapSquare wrapText="bothSides"/>
            <wp:docPr id="21" name="图片 6" descr="C:\Users\Administrator\Desktop\结构优质主题培训会\webwxgetmsgimg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C:\Users\Administrator\Desktop\结构优质主题培训会\webwxgetmsgimg (28).jpg"/>
                    <pic:cNvPicPr>
                      <a:picLocks noChangeAspect="1" noChangeArrowheads="1"/>
                    </pic:cNvPicPr>
                  </pic:nvPicPr>
                  <pic:blipFill>
                    <a:blip r:embed="rId13" cstate="print"/>
                    <a:srcRect/>
                    <a:stretch>
                      <a:fillRect/>
                    </a:stretch>
                  </pic:blipFill>
                  <pic:spPr>
                    <a:xfrm>
                      <a:off x="0" y="0"/>
                      <a:ext cx="2396490" cy="1800225"/>
                    </a:xfrm>
                    <a:prstGeom prst="rect">
                      <a:avLst/>
                    </a:prstGeom>
                    <a:noFill/>
                    <a:ln w="9525">
                      <a:noFill/>
                      <a:miter lim="800000"/>
                      <a:headEnd/>
                      <a:tailEnd/>
                    </a:ln>
                  </pic:spPr>
                </pic:pic>
              </a:graphicData>
            </a:graphic>
          </wp:anchor>
        </w:drawing>
      </w:r>
      <w:r w:rsidRPr="007B0955">
        <w:rPr>
          <w:rFonts w:ascii="宋体" w:hAnsi="宋体" w:cs="宋体" w:hint="eastAsia"/>
          <w:noProof/>
          <w:kern w:val="0"/>
          <w:sz w:val="32"/>
          <w:szCs w:val="32"/>
        </w:rPr>
        <w:drawing>
          <wp:anchor distT="0" distB="0" distL="114300" distR="114300" simplePos="0" relativeHeight="251693056" behindDoc="0" locked="0" layoutInCell="1" allowOverlap="1">
            <wp:simplePos x="0" y="0"/>
            <wp:positionH relativeFrom="column">
              <wp:posOffset>95250</wp:posOffset>
            </wp:positionH>
            <wp:positionV relativeFrom="paragraph">
              <wp:posOffset>-1779270</wp:posOffset>
            </wp:positionV>
            <wp:extent cx="2075180" cy="1562100"/>
            <wp:effectExtent l="19050" t="0" r="1270" b="0"/>
            <wp:wrapSquare wrapText="bothSides"/>
            <wp:docPr id="9" name="图片 1" descr="F:\2018年工作\结构优质主题培训会\webwxgetmsgimg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F:\2018年工作\结构优质主题培训会\webwxgetmsgimg (36).jpg"/>
                    <pic:cNvPicPr>
                      <a:picLocks noChangeAspect="1" noChangeArrowheads="1"/>
                    </pic:cNvPicPr>
                  </pic:nvPicPr>
                  <pic:blipFill>
                    <a:blip r:embed="rId14" cstate="print"/>
                    <a:srcRect/>
                    <a:stretch>
                      <a:fillRect/>
                    </a:stretch>
                  </pic:blipFill>
                  <pic:spPr>
                    <a:xfrm>
                      <a:off x="0" y="0"/>
                      <a:ext cx="2075180" cy="1562100"/>
                    </a:xfrm>
                    <a:prstGeom prst="rect">
                      <a:avLst/>
                    </a:prstGeom>
                    <a:noFill/>
                    <a:ln w="9525">
                      <a:noFill/>
                      <a:miter lim="800000"/>
                      <a:headEnd/>
                      <a:tailEnd/>
                    </a:ln>
                  </pic:spPr>
                </pic:pic>
              </a:graphicData>
            </a:graphic>
          </wp:anchor>
        </w:drawing>
      </w:r>
      <w:r>
        <w:rPr>
          <w:rFonts w:ascii="宋体" w:hAnsi="宋体" w:cs="宋体" w:hint="eastAsia"/>
          <w:kern w:val="0"/>
          <w:sz w:val="32"/>
          <w:szCs w:val="32"/>
        </w:rPr>
        <w:t>杭州市建设工程“西湖杯”（结构优质奖）的评比，极大地激励了施工企业的创优积极性，为提高杭州市建设工程质量总体水平奠定了坚实的基础。</w:t>
      </w:r>
    </w:p>
    <w:p w:rsidR="007D7DFD" w:rsidRDefault="007B0955">
      <w:pPr>
        <w:jc w:val="left"/>
        <w:rPr>
          <w:rFonts w:ascii="宋体" w:hAnsi="宋体" w:cs="宋体"/>
          <w:kern w:val="0"/>
          <w:sz w:val="32"/>
          <w:szCs w:val="32"/>
        </w:rPr>
      </w:pPr>
      <w:r>
        <w:rPr>
          <w:rFonts w:ascii="宋体" w:hAnsi="宋体" w:cs="宋体" w:hint="eastAsia"/>
          <w:kern w:val="0"/>
          <w:sz w:val="32"/>
          <w:szCs w:val="32"/>
        </w:rPr>
        <w:t>※※※※※※※※※※※※※※※※※※※※※※※※※</w:t>
      </w:r>
    </w:p>
    <w:p w:rsidR="007D7DFD" w:rsidRDefault="007B0955">
      <w:pPr>
        <w:jc w:val="left"/>
        <w:rPr>
          <w:rFonts w:ascii="宋体" w:hAnsi="宋体" w:cs="宋体"/>
          <w:kern w:val="0"/>
          <w:sz w:val="32"/>
          <w:szCs w:val="32"/>
        </w:rPr>
      </w:pPr>
      <w:r>
        <w:rPr>
          <w:rFonts w:ascii="宋体" w:hAnsi="宋体" w:cs="宋体"/>
          <w:kern w:val="0"/>
          <w:sz w:val="32"/>
          <w:szCs w:val="32"/>
        </w:rPr>
        <w:t>简讯：</w:t>
      </w:r>
      <w:r>
        <w:rPr>
          <w:rFonts w:ascii="宋体" w:hAnsi="宋体" w:cs="宋体" w:hint="eastAsia"/>
          <w:kern w:val="0"/>
          <w:sz w:val="32"/>
          <w:szCs w:val="32"/>
        </w:rPr>
        <w:t>2018年下半年度“西湖杯”（结构优质奖）评审工作已全面启动。</w:t>
      </w:r>
    </w:p>
    <w:p w:rsidR="007D7DFD" w:rsidRDefault="007D7DFD">
      <w:pPr>
        <w:ind w:firstLine="388"/>
        <w:jc w:val="left"/>
        <w:rPr>
          <w:rFonts w:ascii="宋体" w:hAnsi="宋体" w:cs="宋体"/>
          <w:kern w:val="0"/>
          <w:sz w:val="32"/>
          <w:szCs w:val="32"/>
        </w:rPr>
      </w:pPr>
    </w:p>
    <w:p w:rsidR="007D7DFD" w:rsidRDefault="007D7DFD">
      <w:pPr>
        <w:ind w:firstLine="388"/>
        <w:jc w:val="left"/>
        <w:rPr>
          <w:rFonts w:ascii="宋体" w:hAnsi="宋体" w:cs="宋体"/>
          <w:kern w:val="0"/>
          <w:sz w:val="32"/>
          <w:szCs w:val="32"/>
        </w:rPr>
      </w:pPr>
    </w:p>
    <w:p w:rsidR="007D7DFD" w:rsidRDefault="007D7DFD">
      <w:pPr>
        <w:ind w:firstLine="388"/>
        <w:jc w:val="left"/>
        <w:rPr>
          <w:rFonts w:ascii="宋体" w:hAnsi="宋体" w:cs="宋体"/>
          <w:kern w:val="0"/>
          <w:sz w:val="32"/>
          <w:szCs w:val="32"/>
        </w:rPr>
      </w:pPr>
    </w:p>
    <w:p w:rsidR="007D7DFD" w:rsidRDefault="007D7DFD">
      <w:pPr>
        <w:ind w:firstLine="388"/>
        <w:jc w:val="left"/>
        <w:rPr>
          <w:rFonts w:ascii="宋体" w:hAnsi="宋体" w:cs="宋体"/>
          <w:kern w:val="0"/>
          <w:sz w:val="32"/>
          <w:szCs w:val="32"/>
        </w:rPr>
      </w:pPr>
    </w:p>
    <w:p w:rsidR="007D7DFD" w:rsidRDefault="007D7DFD">
      <w:pPr>
        <w:ind w:firstLine="388"/>
        <w:jc w:val="left"/>
        <w:rPr>
          <w:rFonts w:ascii="宋体" w:hAnsi="宋体" w:cs="宋体"/>
          <w:kern w:val="0"/>
          <w:sz w:val="32"/>
          <w:szCs w:val="32"/>
        </w:rPr>
      </w:pPr>
    </w:p>
    <w:p w:rsidR="007D7DFD" w:rsidRDefault="007D7DFD">
      <w:pPr>
        <w:ind w:firstLine="388"/>
        <w:jc w:val="left"/>
        <w:rPr>
          <w:rFonts w:ascii="宋体" w:hAnsi="宋体" w:cs="宋体"/>
          <w:kern w:val="0"/>
          <w:sz w:val="32"/>
          <w:szCs w:val="32"/>
        </w:rPr>
      </w:pPr>
    </w:p>
    <w:p w:rsidR="007D7DFD" w:rsidRDefault="007D7DFD">
      <w:pPr>
        <w:ind w:firstLine="388"/>
        <w:jc w:val="left"/>
        <w:rPr>
          <w:rFonts w:ascii="宋体" w:hAnsi="宋体" w:cs="宋体"/>
          <w:kern w:val="0"/>
          <w:sz w:val="32"/>
          <w:szCs w:val="32"/>
        </w:rPr>
      </w:pPr>
    </w:p>
    <w:sectPr w:rsidR="007D7DFD" w:rsidSect="007D7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A7" w:rsidRDefault="005616A7" w:rsidP="00B8163F">
      <w:r>
        <w:separator/>
      </w:r>
    </w:p>
  </w:endnote>
  <w:endnote w:type="continuationSeparator" w:id="0">
    <w:p w:rsidR="005616A7" w:rsidRDefault="005616A7" w:rsidP="00B81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A7" w:rsidRDefault="005616A7" w:rsidP="00B8163F">
      <w:r>
        <w:separator/>
      </w:r>
    </w:p>
  </w:footnote>
  <w:footnote w:type="continuationSeparator" w:id="0">
    <w:p w:rsidR="005616A7" w:rsidRDefault="005616A7" w:rsidP="00B81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6C1"/>
    <w:rsid w:val="000060C5"/>
    <w:rsid w:val="0001206C"/>
    <w:rsid w:val="00012EFF"/>
    <w:rsid w:val="00013F62"/>
    <w:rsid w:val="0003308C"/>
    <w:rsid w:val="000331F8"/>
    <w:rsid w:val="000811D4"/>
    <w:rsid w:val="000B1EE5"/>
    <w:rsid w:val="000C4CF2"/>
    <w:rsid w:val="000C5FDE"/>
    <w:rsid w:val="000F0EE5"/>
    <w:rsid w:val="001134D0"/>
    <w:rsid w:val="00134718"/>
    <w:rsid w:val="00151D26"/>
    <w:rsid w:val="00164C2A"/>
    <w:rsid w:val="001675A5"/>
    <w:rsid w:val="00172472"/>
    <w:rsid w:val="00173249"/>
    <w:rsid w:val="00181487"/>
    <w:rsid w:val="00191DC9"/>
    <w:rsid w:val="001B2E1A"/>
    <w:rsid w:val="001B7DE2"/>
    <w:rsid w:val="001C7CE4"/>
    <w:rsid w:val="001F2F47"/>
    <w:rsid w:val="001F3349"/>
    <w:rsid w:val="00210A40"/>
    <w:rsid w:val="00214975"/>
    <w:rsid w:val="002153D0"/>
    <w:rsid w:val="0022004D"/>
    <w:rsid w:val="0023096C"/>
    <w:rsid w:val="00235C32"/>
    <w:rsid w:val="00243777"/>
    <w:rsid w:val="002527D9"/>
    <w:rsid w:val="002542F6"/>
    <w:rsid w:val="002643BA"/>
    <w:rsid w:val="002A10B1"/>
    <w:rsid w:val="002A37A8"/>
    <w:rsid w:val="002C2468"/>
    <w:rsid w:val="002E447E"/>
    <w:rsid w:val="002F26E7"/>
    <w:rsid w:val="003008FC"/>
    <w:rsid w:val="00310EEF"/>
    <w:rsid w:val="003155DD"/>
    <w:rsid w:val="00317D32"/>
    <w:rsid w:val="00330EE3"/>
    <w:rsid w:val="00350CAF"/>
    <w:rsid w:val="0036520B"/>
    <w:rsid w:val="0037605E"/>
    <w:rsid w:val="003B4615"/>
    <w:rsid w:val="003C6228"/>
    <w:rsid w:val="003E12BA"/>
    <w:rsid w:val="003F6274"/>
    <w:rsid w:val="0041599C"/>
    <w:rsid w:val="004348E6"/>
    <w:rsid w:val="00434BB6"/>
    <w:rsid w:val="00443002"/>
    <w:rsid w:val="004460F1"/>
    <w:rsid w:val="0046093F"/>
    <w:rsid w:val="00481E74"/>
    <w:rsid w:val="004A2E9E"/>
    <w:rsid w:val="004C3BF1"/>
    <w:rsid w:val="004E2DAC"/>
    <w:rsid w:val="004F1ECC"/>
    <w:rsid w:val="004F7F88"/>
    <w:rsid w:val="00503BFD"/>
    <w:rsid w:val="00505199"/>
    <w:rsid w:val="00511528"/>
    <w:rsid w:val="005268FD"/>
    <w:rsid w:val="00527D39"/>
    <w:rsid w:val="005301D9"/>
    <w:rsid w:val="0053238D"/>
    <w:rsid w:val="00554864"/>
    <w:rsid w:val="005616A7"/>
    <w:rsid w:val="00563DE2"/>
    <w:rsid w:val="00566339"/>
    <w:rsid w:val="005676A1"/>
    <w:rsid w:val="005A4811"/>
    <w:rsid w:val="005B201B"/>
    <w:rsid w:val="005B4595"/>
    <w:rsid w:val="005B5D47"/>
    <w:rsid w:val="005C6589"/>
    <w:rsid w:val="005D6A88"/>
    <w:rsid w:val="005E0DBE"/>
    <w:rsid w:val="005F7D4D"/>
    <w:rsid w:val="006502C8"/>
    <w:rsid w:val="006543FA"/>
    <w:rsid w:val="006944BD"/>
    <w:rsid w:val="006C3764"/>
    <w:rsid w:val="006F7A56"/>
    <w:rsid w:val="00707244"/>
    <w:rsid w:val="00713B85"/>
    <w:rsid w:val="007145BF"/>
    <w:rsid w:val="00715DD3"/>
    <w:rsid w:val="00741317"/>
    <w:rsid w:val="00747DF3"/>
    <w:rsid w:val="0078253E"/>
    <w:rsid w:val="007A3791"/>
    <w:rsid w:val="007B0955"/>
    <w:rsid w:val="007B0F76"/>
    <w:rsid w:val="007B49CE"/>
    <w:rsid w:val="007C50FE"/>
    <w:rsid w:val="007D7DFD"/>
    <w:rsid w:val="00803DB9"/>
    <w:rsid w:val="0081126D"/>
    <w:rsid w:val="008466E6"/>
    <w:rsid w:val="008509F5"/>
    <w:rsid w:val="00863BD0"/>
    <w:rsid w:val="00886E59"/>
    <w:rsid w:val="00892163"/>
    <w:rsid w:val="008A48ED"/>
    <w:rsid w:val="008A6D1B"/>
    <w:rsid w:val="008B521D"/>
    <w:rsid w:val="008D7451"/>
    <w:rsid w:val="008F0979"/>
    <w:rsid w:val="008F34D4"/>
    <w:rsid w:val="009359A6"/>
    <w:rsid w:val="00941A77"/>
    <w:rsid w:val="00943DEE"/>
    <w:rsid w:val="00950720"/>
    <w:rsid w:val="00950825"/>
    <w:rsid w:val="009753BF"/>
    <w:rsid w:val="009A3A02"/>
    <w:rsid w:val="009C09DF"/>
    <w:rsid w:val="009F05E4"/>
    <w:rsid w:val="009F5724"/>
    <w:rsid w:val="00A26B6B"/>
    <w:rsid w:val="00A33FEB"/>
    <w:rsid w:val="00A537C1"/>
    <w:rsid w:val="00A537E8"/>
    <w:rsid w:val="00A811B0"/>
    <w:rsid w:val="00AA188B"/>
    <w:rsid w:val="00AC1F1B"/>
    <w:rsid w:val="00AC77A1"/>
    <w:rsid w:val="00AD3D7B"/>
    <w:rsid w:val="00AD56F9"/>
    <w:rsid w:val="00AD5ACC"/>
    <w:rsid w:val="00B00461"/>
    <w:rsid w:val="00B12697"/>
    <w:rsid w:val="00B530ED"/>
    <w:rsid w:val="00B626F4"/>
    <w:rsid w:val="00B723DD"/>
    <w:rsid w:val="00B7466C"/>
    <w:rsid w:val="00B810E6"/>
    <w:rsid w:val="00B8163F"/>
    <w:rsid w:val="00B91940"/>
    <w:rsid w:val="00B92E04"/>
    <w:rsid w:val="00BC6726"/>
    <w:rsid w:val="00BF5668"/>
    <w:rsid w:val="00BF7044"/>
    <w:rsid w:val="00C010F7"/>
    <w:rsid w:val="00C157C3"/>
    <w:rsid w:val="00C22475"/>
    <w:rsid w:val="00C23808"/>
    <w:rsid w:val="00C27A9B"/>
    <w:rsid w:val="00C32255"/>
    <w:rsid w:val="00C53E35"/>
    <w:rsid w:val="00C74770"/>
    <w:rsid w:val="00CA1EE3"/>
    <w:rsid w:val="00CA2C9B"/>
    <w:rsid w:val="00CB123D"/>
    <w:rsid w:val="00CB6CE2"/>
    <w:rsid w:val="00CC4DD1"/>
    <w:rsid w:val="00CD19C4"/>
    <w:rsid w:val="00CE1147"/>
    <w:rsid w:val="00D31A7E"/>
    <w:rsid w:val="00D50507"/>
    <w:rsid w:val="00D60044"/>
    <w:rsid w:val="00D606C1"/>
    <w:rsid w:val="00D62DB9"/>
    <w:rsid w:val="00D66F5C"/>
    <w:rsid w:val="00D8004F"/>
    <w:rsid w:val="00D815EF"/>
    <w:rsid w:val="00D854CB"/>
    <w:rsid w:val="00DB11FE"/>
    <w:rsid w:val="00DB4002"/>
    <w:rsid w:val="00DF2603"/>
    <w:rsid w:val="00E1310D"/>
    <w:rsid w:val="00E15C8F"/>
    <w:rsid w:val="00E22A0F"/>
    <w:rsid w:val="00E265B5"/>
    <w:rsid w:val="00E3461C"/>
    <w:rsid w:val="00E41520"/>
    <w:rsid w:val="00E6157B"/>
    <w:rsid w:val="00E61F34"/>
    <w:rsid w:val="00EB1549"/>
    <w:rsid w:val="00EB2CBA"/>
    <w:rsid w:val="00EC7EFD"/>
    <w:rsid w:val="00EE5DE5"/>
    <w:rsid w:val="00EE6E28"/>
    <w:rsid w:val="00EF4109"/>
    <w:rsid w:val="00EF71D0"/>
    <w:rsid w:val="00F1612E"/>
    <w:rsid w:val="00F457F2"/>
    <w:rsid w:val="00F4720F"/>
    <w:rsid w:val="00F554C7"/>
    <w:rsid w:val="00F92FC1"/>
    <w:rsid w:val="00FA3192"/>
    <w:rsid w:val="00FA6C5B"/>
    <w:rsid w:val="00FB4251"/>
    <w:rsid w:val="00FC352D"/>
    <w:rsid w:val="00FF6EE2"/>
    <w:rsid w:val="09FB6932"/>
    <w:rsid w:val="2F1C0782"/>
    <w:rsid w:val="38943D03"/>
    <w:rsid w:val="4B4B1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F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7DFD"/>
    <w:rPr>
      <w:sz w:val="18"/>
      <w:szCs w:val="18"/>
    </w:rPr>
  </w:style>
  <w:style w:type="paragraph" w:styleId="a4">
    <w:name w:val="footer"/>
    <w:basedOn w:val="a"/>
    <w:link w:val="Char0"/>
    <w:uiPriority w:val="99"/>
    <w:semiHidden/>
    <w:unhideWhenUsed/>
    <w:rsid w:val="007D7DF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D7DF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D7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7D7DFD"/>
    <w:rPr>
      <w:rFonts w:ascii="Calibri" w:eastAsia="宋体" w:hAnsi="Calibri" w:cs="Times New Roman"/>
      <w:sz w:val="18"/>
      <w:szCs w:val="18"/>
    </w:rPr>
  </w:style>
  <w:style w:type="character" w:customStyle="1" w:styleId="Char1">
    <w:name w:val="页眉 Char"/>
    <w:basedOn w:val="a0"/>
    <w:link w:val="a5"/>
    <w:uiPriority w:val="99"/>
    <w:semiHidden/>
    <w:qFormat/>
    <w:rsid w:val="007D7DFD"/>
    <w:rPr>
      <w:rFonts w:ascii="Calibri" w:eastAsia="宋体" w:hAnsi="Calibri" w:cs="Times New Roman"/>
      <w:sz w:val="18"/>
      <w:szCs w:val="18"/>
    </w:rPr>
  </w:style>
  <w:style w:type="character" w:customStyle="1" w:styleId="Char0">
    <w:name w:val="页脚 Char"/>
    <w:basedOn w:val="a0"/>
    <w:link w:val="a4"/>
    <w:uiPriority w:val="99"/>
    <w:semiHidden/>
    <w:qFormat/>
    <w:rsid w:val="007D7DFD"/>
    <w:rPr>
      <w:rFonts w:ascii="Calibri" w:eastAsia="宋体" w:hAnsi="Calibri" w:cs="Times New Roman"/>
      <w:sz w:val="18"/>
      <w:szCs w:val="18"/>
    </w:rPr>
  </w:style>
  <w:style w:type="paragraph" w:styleId="a7">
    <w:name w:val="List Paragraph"/>
    <w:basedOn w:val="a"/>
    <w:uiPriority w:val="34"/>
    <w:qFormat/>
    <w:rsid w:val="007D7DF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5</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87</cp:revision>
  <dcterms:created xsi:type="dcterms:W3CDTF">2018-07-05T07:13:00Z</dcterms:created>
  <dcterms:modified xsi:type="dcterms:W3CDTF">2019-01-09T06:51:00Z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